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FF6" w:rsidRDefault="00E12FF6" w:rsidP="00E12FF6">
      <w:pPr>
        <w:spacing w:line="240" w:lineRule="auto"/>
        <w:jc w:val="center"/>
      </w:pPr>
      <w:r>
        <w:rPr>
          <w:noProof/>
        </w:rPr>
        <w:drawing>
          <wp:anchor distT="0" distB="0" distL="114300" distR="114300" simplePos="0" relativeHeight="251660288" behindDoc="0" locked="0" layoutInCell="1" allowOverlap="1">
            <wp:simplePos x="0" y="0"/>
            <wp:positionH relativeFrom="column">
              <wp:posOffset>2654300</wp:posOffset>
            </wp:positionH>
            <wp:positionV relativeFrom="paragraph">
              <wp:posOffset>-228600</wp:posOffset>
            </wp:positionV>
            <wp:extent cx="710565" cy="914400"/>
            <wp:effectExtent l="19050" t="0" r="0" b="0"/>
            <wp:wrapSquare wrapText="right"/>
            <wp:docPr id="2" name="Immagine 2" descr="stemmavillaros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mavillarosa">
                      <a:hlinkClick r:id="rId5"/>
                    </pic:cNvPr>
                    <pic:cNvPicPr>
                      <a:picLocks noChangeAspect="1" noChangeArrowheads="1"/>
                    </pic:cNvPicPr>
                  </pic:nvPicPr>
                  <pic:blipFill>
                    <a:blip r:embed="rId6"/>
                    <a:srcRect/>
                    <a:stretch>
                      <a:fillRect/>
                    </a:stretch>
                  </pic:blipFill>
                  <pic:spPr bwMode="auto">
                    <a:xfrm>
                      <a:off x="0" y="0"/>
                      <a:ext cx="710565" cy="914400"/>
                    </a:xfrm>
                    <a:prstGeom prst="rect">
                      <a:avLst/>
                    </a:prstGeom>
                    <a:noFill/>
                  </pic:spPr>
                </pic:pic>
              </a:graphicData>
            </a:graphic>
          </wp:anchor>
        </w:drawing>
      </w:r>
    </w:p>
    <w:p w:rsidR="00E12FF6" w:rsidRDefault="00E12FF6" w:rsidP="00E12FF6">
      <w:pPr>
        <w:spacing w:line="240" w:lineRule="auto"/>
      </w:pPr>
    </w:p>
    <w:p w:rsidR="00E12FF6" w:rsidRDefault="00E12FF6" w:rsidP="00E12FF6">
      <w:pPr>
        <w:spacing w:line="240" w:lineRule="auto"/>
      </w:pPr>
    </w:p>
    <w:p w:rsidR="00E12FF6" w:rsidRDefault="00E12FF6" w:rsidP="00E12FF6">
      <w:pPr>
        <w:spacing w:line="240" w:lineRule="auto"/>
        <w:jc w:val="center"/>
        <w:rPr>
          <w:sz w:val="44"/>
          <w:szCs w:val="44"/>
        </w:rPr>
      </w:pPr>
      <w:r>
        <w:rPr>
          <w:sz w:val="44"/>
          <w:szCs w:val="44"/>
        </w:rPr>
        <w:t xml:space="preserve">COMUNE </w:t>
      </w:r>
      <w:proofErr w:type="spellStart"/>
      <w:r>
        <w:rPr>
          <w:sz w:val="44"/>
          <w:szCs w:val="44"/>
        </w:rPr>
        <w:t>DI</w:t>
      </w:r>
      <w:proofErr w:type="spellEnd"/>
      <w:r>
        <w:rPr>
          <w:sz w:val="44"/>
          <w:szCs w:val="44"/>
        </w:rPr>
        <w:t xml:space="preserve"> VILLAROSA</w:t>
      </w:r>
    </w:p>
    <w:p w:rsidR="00E12FF6" w:rsidRDefault="00E12FF6" w:rsidP="00E12FF6">
      <w:pPr>
        <w:jc w:val="center"/>
      </w:pPr>
      <w:r>
        <w:t xml:space="preserve">PROVINCIA REGIONALE </w:t>
      </w:r>
      <w:proofErr w:type="spellStart"/>
      <w:r>
        <w:t>DI</w:t>
      </w:r>
      <w:proofErr w:type="spellEnd"/>
      <w:r>
        <w:t xml:space="preserve"> ENNA</w:t>
      </w:r>
    </w:p>
    <w:p w:rsidR="00E12FF6" w:rsidRDefault="00E12FF6" w:rsidP="00E12FF6">
      <w:pPr>
        <w:jc w:val="center"/>
      </w:pPr>
      <w:r>
        <w:t>C.F. 80002890863 – TEL. 0935-31955  -   FAX  0935-567094/32790</w:t>
      </w:r>
    </w:p>
    <w:p w:rsidR="00E12FF6" w:rsidRPr="00E12FF6" w:rsidRDefault="00E12FF6" w:rsidP="00E12FF6">
      <w:pPr>
        <w:jc w:val="center"/>
        <w:rPr>
          <w:u w:val="single"/>
        </w:rPr>
      </w:pPr>
      <w:r>
        <w:rPr>
          <w:u w:val="single"/>
        </w:rPr>
        <w:t>AREA I “Servizi alla Persona”</w:t>
      </w:r>
    </w:p>
    <w:p w:rsidR="00E85A37" w:rsidRPr="00E12FF6" w:rsidRDefault="00E85A37" w:rsidP="00E12FF6">
      <w:pPr>
        <w:shd w:val="clear" w:color="auto" w:fill="FFFFFF"/>
        <w:spacing w:before="100" w:beforeAutospacing="1" w:after="100" w:afterAutospacing="1" w:line="240" w:lineRule="auto"/>
        <w:rPr>
          <w:rFonts w:eastAsia="Times New Roman" w:cs="Times New Roman"/>
          <w:color w:val="3B3C3D"/>
        </w:rPr>
      </w:pPr>
      <w:r w:rsidRPr="00E12FF6">
        <w:rPr>
          <w:rFonts w:eastAsia="Times New Roman" w:cs="Times New Roman"/>
          <w:color w:val="3B3C3D"/>
        </w:rPr>
        <w:t>I Servizi Sociali del Comune informano che con il Decreto del Presidente del Consiglio dei Ministri del 5 dicembre 2013, n. 159 è stata introdotta, a far data dal 1 gennaio 2015, una nuova disciplina in materia di ISEE.</w:t>
      </w:r>
      <w:r w:rsidRPr="00E12FF6">
        <w:rPr>
          <w:rFonts w:eastAsia="Times New Roman" w:cs="Times New Roman"/>
          <w:color w:val="3B3C3D"/>
        </w:rPr>
        <w:br/>
      </w:r>
      <w:r w:rsidRPr="00E12FF6">
        <w:rPr>
          <w:rFonts w:eastAsia="Times New Roman" w:cs="Times New Roman"/>
          <w:color w:val="3B3C3D"/>
        </w:rPr>
        <w:br/>
      </w:r>
      <w:r w:rsidRPr="00E12FF6">
        <w:rPr>
          <w:rFonts w:eastAsia="Times New Roman" w:cs="Times New Roman"/>
          <w:b/>
          <w:bCs/>
          <w:color w:val="3B3C3D"/>
        </w:rPr>
        <w:t>PERCHE’</w:t>
      </w:r>
      <w:r w:rsidRPr="00E12FF6">
        <w:rPr>
          <w:rFonts w:eastAsia="Times New Roman" w:cs="Times New Roman"/>
          <w:color w:val="3B3C3D"/>
        </w:rPr>
        <w:br/>
        <w:t>Lo scopo è quello di avere una situazione più realistica dello stato economico dei richiedenti, per favorire maggiormente l’utenza con redditi più bassi ed in maniera minore quella con redditi più alti.</w:t>
      </w:r>
      <w:r w:rsidRPr="00E12FF6">
        <w:rPr>
          <w:rFonts w:eastAsia="Times New Roman" w:cs="Times New Roman"/>
          <w:color w:val="3B3C3D"/>
        </w:rPr>
        <w:br/>
      </w:r>
      <w:r w:rsidRPr="00E12FF6">
        <w:rPr>
          <w:rFonts w:eastAsia="Times New Roman" w:cs="Times New Roman"/>
          <w:color w:val="3B3C3D"/>
        </w:rPr>
        <w:br/>
      </w:r>
      <w:r w:rsidRPr="00E12FF6">
        <w:rPr>
          <w:rFonts w:eastAsia="Times New Roman" w:cs="Times New Roman"/>
          <w:b/>
          <w:bCs/>
          <w:color w:val="3B3C3D"/>
        </w:rPr>
        <w:t>COME E’</w:t>
      </w:r>
      <w:r w:rsidRPr="00E12FF6">
        <w:rPr>
          <w:rFonts w:eastAsia="Times New Roman" w:cs="Times New Roman"/>
          <w:color w:val="3B3C3D"/>
        </w:rPr>
        <w:br/>
        <w:t>Se prima esisteva un solo Isee, la riforma ne ha creati sei:</w:t>
      </w:r>
    </w:p>
    <w:p w:rsidR="00E85A37" w:rsidRPr="00E12FF6" w:rsidRDefault="00E85A37" w:rsidP="00E12FF6">
      <w:pPr>
        <w:numPr>
          <w:ilvl w:val="0"/>
          <w:numId w:val="1"/>
        </w:numPr>
        <w:shd w:val="clear" w:color="auto" w:fill="FFFFFF"/>
        <w:spacing w:before="100" w:beforeAutospacing="1" w:after="100" w:afterAutospacing="1" w:line="240" w:lineRule="auto"/>
        <w:jc w:val="both"/>
        <w:rPr>
          <w:rFonts w:eastAsia="Times New Roman" w:cs="Times New Roman"/>
          <w:color w:val="3B3C3D"/>
        </w:rPr>
      </w:pPr>
      <w:r w:rsidRPr="00E12FF6">
        <w:rPr>
          <w:rFonts w:eastAsia="Times New Roman" w:cs="Times New Roman"/>
          <w:b/>
          <w:bCs/>
          <w:color w:val="3B3C3D"/>
        </w:rPr>
        <w:t>ISEE standard o ordinario</w:t>
      </w:r>
      <w:r w:rsidRPr="00E12FF6">
        <w:rPr>
          <w:rFonts w:eastAsia="Times New Roman" w:cs="Times New Roman"/>
          <w:color w:val="3B3C3D"/>
        </w:rPr>
        <w:t xml:space="preserve">: tale indicatore è valevole per la </w:t>
      </w:r>
      <w:r w:rsidRPr="00E12FF6">
        <w:rPr>
          <w:rFonts w:eastAsia="Times New Roman" w:cs="Times New Roman"/>
          <w:b/>
          <w:bCs/>
          <w:color w:val="3B3C3D"/>
        </w:rPr>
        <w:t>generalità delle prestazioni sociali agevolate</w:t>
      </w:r>
      <w:r w:rsidRPr="00E12FF6">
        <w:rPr>
          <w:rFonts w:eastAsia="Times New Roman" w:cs="Times New Roman"/>
          <w:color w:val="3B3C3D"/>
        </w:rPr>
        <w:t xml:space="preserve">; </w:t>
      </w:r>
    </w:p>
    <w:p w:rsidR="00E85A37" w:rsidRPr="00E12FF6" w:rsidRDefault="00E85A37" w:rsidP="00E12FF6">
      <w:pPr>
        <w:numPr>
          <w:ilvl w:val="0"/>
          <w:numId w:val="1"/>
        </w:numPr>
        <w:shd w:val="clear" w:color="auto" w:fill="FFFFFF"/>
        <w:spacing w:before="100" w:beforeAutospacing="1" w:after="100" w:afterAutospacing="1" w:line="240" w:lineRule="auto"/>
        <w:jc w:val="both"/>
        <w:rPr>
          <w:rFonts w:eastAsia="Times New Roman" w:cs="Times New Roman"/>
          <w:color w:val="3B3C3D"/>
        </w:rPr>
      </w:pPr>
      <w:r w:rsidRPr="00E12FF6">
        <w:rPr>
          <w:rFonts w:eastAsia="Times New Roman" w:cs="Times New Roman"/>
          <w:b/>
          <w:bCs/>
          <w:color w:val="3B3C3D"/>
        </w:rPr>
        <w:t>ISEE Università</w:t>
      </w:r>
      <w:r w:rsidR="00E12FF6" w:rsidRPr="00E12FF6">
        <w:rPr>
          <w:rFonts w:eastAsia="Times New Roman" w:cs="Times New Roman"/>
          <w:b/>
          <w:bCs/>
          <w:color w:val="3B3C3D"/>
        </w:rPr>
        <w:t xml:space="preserve"> </w:t>
      </w:r>
      <w:r w:rsidRPr="00E12FF6">
        <w:rPr>
          <w:rFonts w:eastAsia="Times New Roman" w:cs="Times New Roman"/>
          <w:color w:val="3B3C3D"/>
        </w:rPr>
        <w:t>per l’accesso alle prestazioni per il diritto allo studio universitario va identificato il nucleo familiare di riferimento dello studente, indipendentemente dalla residenza anagrafica eventualmente diversa da quella del nucleo familiare di provenienza. Infatti, gli studenti universitari non conviventi con i genitori, che non abbiano un’adeguata capacità di reddito, vengono “attratti”, solo per le prestazioni universitarie, nel nucleo dei genitori e pertanto l’ISEE tiene conto dei componenti del nucleo dei genitori dello studente e dei loro relativi redditi e patrimoni;</w:t>
      </w:r>
    </w:p>
    <w:p w:rsidR="00E85A37" w:rsidRPr="00E12FF6" w:rsidRDefault="00E85A37" w:rsidP="00E12FF6">
      <w:pPr>
        <w:numPr>
          <w:ilvl w:val="0"/>
          <w:numId w:val="1"/>
        </w:numPr>
        <w:shd w:val="clear" w:color="auto" w:fill="FFFFFF"/>
        <w:spacing w:before="100" w:beforeAutospacing="1" w:after="100" w:afterAutospacing="1" w:line="240" w:lineRule="auto"/>
        <w:jc w:val="both"/>
        <w:rPr>
          <w:rFonts w:eastAsia="Times New Roman" w:cs="Times New Roman"/>
          <w:color w:val="3B3C3D"/>
        </w:rPr>
      </w:pPr>
      <w:r w:rsidRPr="00E12FF6">
        <w:rPr>
          <w:rFonts w:eastAsia="Times New Roman" w:cs="Times New Roman"/>
          <w:b/>
          <w:bCs/>
          <w:color w:val="3B3C3D"/>
        </w:rPr>
        <w:t>ISEE Sociosanitario</w:t>
      </w:r>
      <w:r w:rsidR="00E12FF6" w:rsidRPr="00E12FF6">
        <w:rPr>
          <w:rFonts w:eastAsia="Times New Roman" w:cs="Times New Roman"/>
          <w:b/>
          <w:bCs/>
          <w:color w:val="3B3C3D"/>
        </w:rPr>
        <w:t xml:space="preserve"> </w:t>
      </w:r>
      <w:r w:rsidRPr="00E12FF6">
        <w:rPr>
          <w:rFonts w:eastAsia="Times New Roman" w:cs="Times New Roman"/>
          <w:color w:val="3B3C3D"/>
        </w:rPr>
        <w:t xml:space="preserve">per l’accesso alle </w:t>
      </w:r>
      <w:r w:rsidRPr="00E12FF6">
        <w:rPr>
          <w:rFonts w:eastAsia="Times New Roman" w:cs="Times New Roman"/>
          <w:b/>
          <w:bCs/>
          <w:color w:val="3B3C3D"/>
        </w:rPr>
        <w:t>prestazioni sociosanitarie</w:t>
      </w:r>
      <w:r w:rsidRPr="00E12FF6">
        <w:rPr>
          <w:rFonts w:eastAsia="Times New Roman" w:cs="Times New Roman"/>
          <w:color w:val="3B3C3D"/>
        </w:rPr>
        <w:t xml:space="preserve">, ad esempio </w:t>
      </w:r>
      <w:r w:rsidRPr="00E12FF6">
        <w:rPr>
          <w:rFonts w:eastAsia="Times New Roman" w:cs="Times New Roman"/>
          <w:b/>
          <w:bCs/>
          <w:color w:val="3B3C3D"/>
        </w:rPr>
        <w:t>assistenza domiciliare</w:t>
      </w:r>
      <w:r w:rsidRPr="00E12FF6">
        <w:rPr>
          <w:rFonts w:eastAsia="Times New Roman" w:cs="Times New Roman"/>
          <w:color w:val="3B3C3D"/>
        </w:rPr>
        <w:t xml:space="preserve"> per le persone con disabilità e/o non autosufficienti, è possibile scegliere un nucleo ristretto (solo beneficiario, coniuge e figli) rispetto a quello «standard». Nel caso di persona con disabilità maggiorenne, non coniugata e senza figli che vive con i genitori, il nucleo ristretto è composto dalla sola persona con disabilità. In sede di calcolo dell’ISEE si terrà conto solo dei redditi e patrimoni di tale persona; </w:t>
      </w:r>
    </w:p>
    <w:p w:rsidR="00E85A37" w:rsidRPr="00E12FF6" w:rsidRDefault="00E85A37" w:rsidP="00E12FF6">
      <w:pPr>
        <w:numPr>
          <w:ilvl w:val="0"/>
          <w:numId w:val="1"/>
        </w:numPr>
        <w:shd w:val="clear" w:color="auto" w:fill="FFFFFF"/>
        <w:spacing w:before="100" w:beforeAutospacing="1" w:after="100" w:afterAutospacing="1" w:line="240" w:lineRule="auto"/>
        <w:jc w:val="both"/>
        <w:rPr>
          <w:rFonts w:eastAsia="Times New Roman" w:cs="Times New Roman"/>
          <w:color w:val="3B3C3D"/>
        </w:rPr>
      </w:pPr>
      <w:r w:rsidRPr="00E12FF6">
        <w:rPr>
          <w:rFonts w:eastAsia="Times New Roman" w:cs="Times New Roman"/>
          <w:b/>
          <w:bCs/>
          <w:color w:val="3B3C3D"/>
        </w:rPr>
        <w:t>ISEE Sociosanitario</w:t>
      </w:r>
      <w:r w:rsidR="00E12FF6" w:rsidRPr="00E12FF6">
        <w:rPr>
          <w:rFonts w:eastAsia="Times New Roman" w:cs="Times New Roman"/>
          <w:b/>
          <w:bCs/>
          <w:color w:val="3B3C3D"/>
        </w:rPr>
        <w:t xml:space="preserve"> </w:t>
      </w:r>
      <w:r w:rsidRPr="00E12FF6">
        <w:rPr>
          <w:rFonts w:eastAsia="Times New Roman" w:cs="Times New Roman"/>
          <w:b/>
          <w:bCs/>
          <w:color w:val="3B3C3D"/>
        </w:rPr>
        <w:t>-Residenze</w:t>
      </w:r>
      <w:r w:rsidRPr="00E12FF6">
        <w:rPr>
          <w:rFonts w:eastAsia="Times New Roman" w:cs="Times New Roman"/>
          <w:color w:val="3B3C3D"/>
        </w:rPr>
        <w:t xml:space="preserve">:tra le prestazioni socio-sanitarie alcune regole particolari si applicano alle prestazioni residenziali (ricoveri presso </w:t>
      </w:r>
      <w:r w:rsidRPr="00E12FF6">
        <w:rPr>
          <w:rFonts w:eastAsia="Times New Roman" w:cs="Times New Roman"/>
          <w:b/>
          <w:bCs/>
          <w:color w:val="3B3C3D"/>
        </w:rPr>
        <w:t>residenze socio-sanitarie assistenziali - RSA, RSSA, residenze protette</w:t>
      </w:r>
      <w:r w:rsidRPr="00E12FF6">
        <w:rPr>
          <w:rFonts w:eastAsia="Times New Roman" w:cs="Times New Roman"/>
          <w:color w:val="3B3C3D"/>
        </w:rPr>
        <w:t>, ad esempio ospitalità alberghiera presso strutture residenziali e semiresidenziali per le persone non assistibili a domicilio).</w:t>
      </w:r>
      <w:r w:rsidR="00E12FF6">
        <w:rPr>
          <w:rFonts w:eastAsia="Times New Roman" w:cs="Times New Roman"/>
          <w:color w:val="3B3C3D"/>
        </w:rPr>
        <w:t xml:space="preserve"> </w:t>
      </w:r>
      <w:r w:rsidRPr="00E12FF6">
        <w:rPr>
          <w:rFonts w:eastAsia="Times New Roman" w:cs="Times New Roman"/>
          <w:color w:val="3B3C3D"/>
        </w:rPr>
        <w:t>Ferma restando la facoltà di scegliere un nucleo ristretto rispetto a quello standard, si tiene conto della condizione economica anche dei figli del beneficiario non inclusi nel nucleo familiare, integrando l’ISEE di una componente aggiuntiva per ciascun figlio. In sede di calcolo dell’ISEE, non sono applicabili per tali prestazioni residenziali alcune detrazioni previste per le altre prestazioni sociosanitarie che appaiono meno necessarie in caso di ricovero in struttura (ad esempio, spese per collaboratori domestici ed addetti all’assistenza personale). Per le prestazioni residenziali, inoltre, continuano ad essere valorizzate nel patrimonio del donante: le donazioni di cespiti effettuate successivamente alla prima richiesta di prestazione e le donazioni effettuate nei tre anni precedenti tale richiesta se in favore di persone tenute agli alimenti.</w:t>
      </w:r>
    </w:p>
    <w:p w:rsidR="00E85A37" w:rsidRPr="00E12FF6" w:rsidRDefault="00E85A37" w:rsidP="00E12FF6">
      <w:pPr>
        <w:numPr>
          <w:ilvl w:val="0"/>
          <w:numId w:val="1"/>
        </w:numPr>
        <w:shd w:val="clear" w:color="auto" w:fill="FFFFFF"/>
        <w:spacing w:before="100" w:beforeAutospacing="1" w:after="100" w:afterAutospacing="1" w:line="240" w:lineRule="auto"/>
        <w:jc w:val="both"/>
        <w:rPr>
          <w:rFonts w:eastAsia="Times New Roman" w:cs="Times New Roman"/>
          <w:color w:val="3B3C3D"/>
        </w:rPr>
      </w:pPr>
      <w:r w:rsidRPr="00E12FF6">
        <w:rPr>
          <w:rFonts w:eastAsia="Times New Roman" w:cs="Times New Roman"/>
          <w:b/>
          <w:bCs/>
          <w:color w:val="3B3C3D"/>
        </w:rPr>
        <w:lastRenderedPageBreak/>
        <w:t>ISEE Minorenni con genitori non coniugati tra loro e non conviventi</w:t>
      </w:r>
      <w:r w:rsidRPr="00E12FF6">
        <w:rPr>
          <w:rFonts w:eastAsia="Times New Roman" w:cs="Times New Roman"/>
          <w:color w:val="3B3C3D"/>
        </w:rPr>
        <w:t xml:space="preserve">:per le </w:t>
      </w:r>
      <w:r w:rsidRPr="00E12FF6">
        <w:rPr>
          <w:rFonts w:eastAsia="Times New Roman" w:cs="Times New Roman"/>
          <w:b/>
          <w:bCs/>
          <w:color w:val="3B3C3D"/>
        </w:rPr>
        <w:t>prestazioni agevolate rivolte ai minorenni che siano figli di genitori non coniugati tra loro e non conviventi</w:t>
      </w:r>
      <w:r w:rsidRPr="00E12FF6">
        <w:rPr>
          <w:rFonts w:eastAsia="Times New Roman" w:cs="Times New Roman"/>
          <w:color w:val="3B3C3D"/>
        </w:rPr>
        <w:t xml:space="preserve"> occorre prendere in considerazione la condizione del genitore non coniugato e non convivente per stabilire se essa incida o meno nell’ISEE del nucleo familiare del minorenne. Le stesse regole si applicano per le prestazioni per il diritto allo studio universitario rivolte a studenti universitari con genitori non coniugati tra loro e non conviventi</w:t>
      </w:r>
    </w:p>
    <w:p w:rsidR="00E85A37" w:rsidRPr="00E12FF6" w:rsidRDefault="00E85A37" w:rsidP="00E12FF6">
      <w:pPr>
        <w:numPr>
          <w:ilvl w:val="0"/>
          <w:numId w:val="1"/>
        </w:numPr>
        <w:shd w:val="clear" w:color="auto" w:fill="FFFFFF"/>
        <w:spacing w:before="100" w:beforeAutospacing="1" w:after="100" w:afterAutospacing="1" w:line="240" w:lineRule="auto"/>
        <w:jc w:val="both"/>
        <w:rPr>
          <w:rFonts w:eastAsia="Times New Roman" w:cs="Times New Roman"/>
          <w:color w:val="3B3C3D"/>
        </w:rPr>
      </w:pPr>
      <w:r w:rsidRPr="00E12FF6">
        <w:rPr>
          <w:rFonts w:eastAsia="Times New Roman" w:cs="Times New Roman"/>
          <w:b/>
          <w:bCs/>
          <w:color w:val="3B3C3D"/>
        </w:rPr>
        <w:t>ISEE Corrente</w:t>
      </w:r>
      <w:r w:rsidRPr="00E12FF6">
        <w:rPr>
          <w:rFonts w:eastAsia="Times New Roman" w:cs="Times New Roman"/>
          <w:color w:val="3B3C3D"/>
        </w:rPr>
        <w:t>: consente di calcolare un ISEE con riferimento ad un periodo di tempo più ravvicinato al momento della richiesta della prestazione</w:t>
      </w:r>
      <w:r w:rsidR="00E12FF6" w:rsidRPr="00E12FF6">
        <w:rPr>
          <w:rFonts w:eastAsia="Times New Roman" w:cs="Times New Roman"/>
          <w:color w:val="3B3C3D"/>
        </w:rPr>
        <w:t xml:space="preserve"> </w:t>
      </w:r>
      <w:r w:rsidRPr="00E12FF6">
        <w:rPr>
          <w:rFonts w:eastAsia="Times New Roman" w:cs="Times New Roman"/>
          <w:color w:val="3B3C3D"/>
        </w:rPr>
        <w:t>nell’ipotesi in cui nei 18 mesi precedenti la richiesta si sia verificata una variazione della situazione lavorativa di un componente del nucleo (ad esempio,</w:t>
      </w:r>
      <w:r w:rsidRPr="00E12FF6">
        <w:rPr>
          <w:rFonts w:eastAsia="Times New Roman" w:cs="Times New Roman"/>
          <w:b/>
          <w:bCs/>
          <w:color w:val="3B3C3D"/>
        </w:rPr>
        <w:t xml:space="preserve"> risoluzione del rapporto o sospensione dell’attività lavorativa</w:t>
      </w:r>
      <w:r w:rsidRPr="00E12FF6">
        <w:rPr>
          <w:rFonts w:eastAsia="Times New Roman" w:cs="Times New Roman"/>
          <w:color w:val="3B3C3D"/>
        </w:rPr>
        <w:t xml:space="preserve">). </w:t>
      </w:r>
    </w:p>
    <w:p w:rsidR="00E12FF6" w:rsidRPr="00E12FF6" w:rsidRDefault="00E85A37" w:rsidP="00E12FF6">
      <w:pPr>
        <w:shd w:val="clear" w:color="auto" w:fill="FFFFFF"/>
        <w:spacing w:before="100" w:beforeAutospacing="1" w:after="100" w:afterAutospacing="1" w:line="240" w:lineRule="auto"/>
        <w:rPr>
          <w:rFonts w:eastAsia="Times New Roman" w:cs="Times New Roman"/>
          <w:b/>
          <w:bCs/>
          <w:color w:val="3B3C3D"/>
        </w:rPr>
      </w:pPr>
      <w:r w:rsidRPr="00E12FF6">
        <w:rPr>
          <w:rFonts w:eastAsia="Times New Roman" w:cs="Times New Roman"/>
          <w:color w:val="3B3C3D"/>
        </w:rPr>
        <w:br/>
      </w:r>
      <w:r w:rsidRPr="00E12FF6">
        <w:rPr>
          <w:rFonts w:eastAsia="Times New Roman" w:cs="Times New Roman"/>
          <w:b/>
          <w:bCs/>
          <w:color w:val="3B3C3D"/>
        </w:rPr>
        <w:t>A CHI RIVOLGERSI</w:t>
      </w:r>
      <w:r w:rsidRPr="00E12FF6">
        <w:rPr>
          <w:rFonts w:eastAsia="Times New Roman" w:cs="Times New Roman"/>
          <w:color w:val="3B3C3D"/>
        </w:rPr>
        <w:br/>
        <w:t>Per ottenere la certificazione Isee ci si può</w:t>
      </w:r>
      <w:r w:rsidR="00B63AA5">
        <w:rPr>
          <w:rFonts w:eastAsia="Times New Roman" w:cs="Times New Roman"/>
          <w:color w:val="3B3C3D"/>
        </w:rPr>
        <w:t xml:space="preserve"> rivolgere,</w:t>
      </w:r>
      <w:r w:rsidRPr="00E12FF6">
        <w:rPr>
          <w:rFonts w:eastAsia="Times New Roman" w:cs="Times New Roman"/>
          <w:color w:val="3B3C3D"/>
        </w:rPr>
        <w:t xml:space="preserve"> ai centri di assistenza fiscale (CAF) o all’INPS, in via esclusivamente telematica, mediante le postazioni informatiche selfservice presenti presso le sedi INPS o collegandosi al sito Internet </w:t>
      </w:r>
      <w:hyperlink r:id="rId7" w:history="1">
        <w:r w:rsidRPr="00E12FF6">
          <w:rPr>
            <w:rFonts w:eastAsia="Times New Roman" w:cs="Times New Roman"/>
            <w:color w:val="008BCF"/>
            <w:u w:val="single"/>
          </w:rPr>
          <w:t>http://www.inps.it/portale/default.aspx</w:t>
        </w:r>
      </w:hyperlink>
      <w:r w:rsidRPr="00E12FF6">
        <w:rPr>
          <w:rFonts w:eastAsia="Times New Roman" w:cs="Times New Roman"/>
          <w:color w:val="3B3C3D"/>
        </w:rPr>
        <w:t>.</w:t>
      </w:r>
      <w:r w:rsidRPr="00E12FF6">
        <w:rPr>
          <w:rFonts w:eastAsia="Times New Roman" w:cs="Times New Roman"/>
          <w:color w:val="3B3C3D"/>
        </w:rPr>
        <w:br/>
      </w:r>
      <w:r w:rsidRPr="00E12FF6">
        <w:rPr>
          <w:rFonts w:eastAsia="Times New Roman" w:cs="Times New Roman"/>
          <w:color w:val="3B3C3D"/>
        </w:rPr>
        <w:br/>
      </w:r>
      <w:r w:rsidRPr="00E12FF6">
        <w:rPr>
          <w:rFonts w:eastAsia="Times New Roman" w:cs="Times New Roman"/>
          <w:b/>
          <w:bCs/>
          <w:color w:val="3B3C3D"/>
        </w:rPr>
        <w:t>TEMPI</w:t>
      </w:r>
      <w:r w:rsidRPr="00E12FF6">
        <w:rPr>
          <w:rFonts w:eastAsia="Times New Roman" w:cs="Times New Roman"/>
          <w:color w:val="3B3C3D"/>
        </w:rPr>
        <w:br/>
        <w:t>Una volta presentata la domanda, questa verrà comunque elaborata dall’Inps che renderà disponibile l’ISEE entro 10 giorni lavorativi</w:t>
      </w:r>
      <w:r w:rsidRPr="00E12FF6">
        <w:rPr>
          <w:rFonts w:eastAsia="Times New Roman" w:cs="Times New Roman"/>
          <w:color w:val="3B3C3D"/>
        </w:rPr>
        <w:br/>
      </w:r>
      <w:r w:rsidRPr="00E12FF6">
        <w:rPr>
          <w:rFonts w:eastAsia="Times New Roman" w:cs="Times New Roman"/>
          <w:color w:val="3B3C3D"/>
        </w:rPr>
        <w:br/>
      </w:r>
      <w:r w:rsidRPr="00E12FF6">
        <w:rPr>
          <w:rFonts w:eastAsia="Times New Roman" w:cs="Times New Roman"/>
          <w:b/>
          <w:bCs/>
          <w:color w:val="3B3C3D"/>
        </w:rPr>
        <w:t>VALIDITA’</w:t>
      </w:r>
      <w:r w:rsidRPr="00E12FF6">
        <w:rPr>
          <w:rFonts w:eastAsia="Times New Roman" w:cs="Times New Roman"/>
          <w:color w:val="3B3C3D"/>
        </w:rPr>
        <w:br/>
        <w:t>Mentre prima la dichiarazione valeva un anno a partire dalla data di presentazione, ora la dichiarazione vale dal momento della presentazione fino al 15 Gennaio dell’anno successivo. Quindi occorre prestare particolare attenzione nel caso vengano fatte richieste verso fine anno: potrebbero valere solo per qualche settimana.</w:t>
      </w:r>
      <w:r w:rsidRPr="00E12FF6">
        <w:rPr>
          <w:rFonts w:eastAsia="Times New Roman" w:cs="Times New Roman"/>
          <w:color w:val="3B3C3D"/>
        </w:rPr>
        <w:br/>
      </w:r>
      <w:r w:rsidRPr="00E12FF6">
        <w:rPr>
          <w:rFonts w:eastAsia="Times New Roman" w:cs="Times New Roman"/>
          <w:color w:val="3B3C3D"/>
        </w:rPr>
        <w:br/>
      </w:r>
    </w:p>
    <w:p w:rsidR="00E85A37" w:rsidRPr="00E12FF6" w:rsidRDefault="00E85A37" w:rsidP="00E12FF6">
      <w:pPr>
        <w:shd w:val="clear" w:color="auto" w:fill="FFFFFF"/>
        <w:spacing w:before="100" w:beforeAutospacing="1" w:after="100" w:afterAutospacing="1" w:line="240" w:lineRule="auto"/>
        <w:jc w:val="both"/>
        <w:rPr>
          <w:rFonts w:eastAsia="Times New Roman" w:cs="Times New Roman"/>
          <w:color w:val="3B3C3D"/>
        </w:rPr>
      </w:pPr>
      <w:r w:rsidRPr="00E12FF6">
        <w:rPr>
          <w:rFonts w:eastAsia="Times New Roman" w:cs="Times New Roman"/>
          <w:b/>
          <w:bCs/>
          <w:color w:val="3B3C3D"/>
        </w:rPr>
        <w:t>IMPORTANTE!</w:t>
      </w:r>
    </w:p>
    <w:p w:rsidR="00E85A37" w:rsidRPr="00E12FF6" w:rsidRDefault="00E85A37" w:rsidP="00E12FF6">
      <w:pPr>
        <w:numPr>
          <w:ilvl w:val="0"/>
          <w:numId w:val="2"/>
        </w:numPr>
        <w:shd w:val="clear" w:color="auto" w:fill="FFFFFF"/>
        <w:spacing w:before="100" w:beforeAutospacing="1" w:after="100" w:afterAutospacing="1" w:line="240" w:lineRule="auto"/>
        <w:jc w:val="both"/>
        <w:rPr>
          <w:rFonts w:eastAsia="Times New Roman" w:cs="Times New Roman"/>
          <w:color w:val="3B3C3D"/>
        </w:rPr>
      </w:pPr>
      <w:r w:rsidRPr="00E12FF6">
        <w:rPr>
          <w:rFonts w:eastAsia="Times New Roman" w:cs="Times New Roman"/>
          <w:b/>
          <w:bCs/>
          <w:color w:val="3B3C3D"/>
        </w:rPr>
        <w:t>per tutte le presta</w:t>
      </w:r>
      <w:r w:rsidR="00E12FF6" w:rsidRPr="00E12FF6">
        <w:rPr>
          <w:rFonts w:eastAsia="Times New Roman" w:cs="Times New Roman"/>
          <w:b/>
          <w:bCs/>
          <w:color w:val="3B3C3D"/>
        </w:rPr>
        <w:t>zioni già in corso, il vecchio I</w:t>
      </w:r>
      <w:r w:rsidRPr="00E12FF6">
        <w:rPr>
          <w:rFonts w:eastAsia="Times New Roman" w:cs="Times New Roman"/>
          <w:b/>
          <w:bCs/>
          <w:color w:val="3B3C3D"/>
        </w:rPr>
        <w:t>see continua a valere e scade alla data indicata sullo stesso;</w:t>
      </w:r>
    </w:p>
    <w:p w:rsidR="00E85A37" w:rsidRPr="00E12FF6" w:rsidRDefault="00E85A37" w:rsidP="00E12FF6">
      <w:pPr>
        <w:numPr>
          <w:ilvl w:val="0"/>
          <w:numId w:val="2"/>
        </w:numPr>
        <w:shd w:val="clear" w:color="auto" w:fill="FFFFFF"/>
        <w:spacing w:before="100" w:beforeAutospacing="1" w:after="100" w:afterAutospacing="1" w:line="240" w:lineRule="auto"/>
        <w:jc w:val="both"/>
        <w:rPr>
          <w:rFonts w:eastAsia="Times New Roman" w:cs="Times New Roman"/>
          <w:color w:val="3B3C3D"/>
        </w:rPr>
      </w:pPr>
      <w:r w:rsidRPr="00E12FF6">
        <w:rPr>
          <w:rFonts w:eastAsia="Times New Roman" w:cs="Times New Roman"/>
          <w:b/>
          <w:bCs/>
          <w:color w:val="3B3C3D"/>
        </w:rPr>
        <w:t>per tutte le nuove prestazioni che si richiederanno o, in ogni caso, al momento del rinnovo, occorre necessariamente l’Isee di nuovo tipo, fino alla presentazione del quale non si potrà ottenere il beneficio che interessa. Per esempio: se un utente ha già ottenuto una riduzione per il trasporto scolastico dei figli a fine 2014, essa continua a valere, ma se ora si trova a richiedere un servizio di assistenza domiciliare per un anziano, dovrà presentare una nuova Isee;</w:t>
      </w:r>
      <w:r w:rsidRPr="00E12FF6">
        <w:rPr>
          <w:rFonts w:eastAsia="Times New Roman" w:cs="Times New Roman"/>
          <w:color w:val="3B3C3D"/>
        </w:rPr>
        <w:t xml:space="preserve"> </w:t>
      </w:r>
    </w:p>
    <w:p w:rsidR="00E85A37" w:rsidRPr="00E12FF6" w:rsidRDefault="00E85A37" w:rsidP="00E12FF6">
      <w:pPr>
        <w:numPr>
          <w:ilvl w:val="0"/>
          <w:numId w:val="2"/>
        </w:numPr>
        <w:shd w:val="clear" w:color="auto" w:fill="FFFFFF"/>
        <w:spacing w:before="100" w:beforeAutospacing="1" w:after="100" w:afterAutospacing="1" w:line="240" w:lineRule="auto"/>
        <w:jc w:val="both"/>
        <w:rPr>
          <w:rFonts w:eastAsia="Times New Roman" w:cs="Times New Roman"/>
          <w:color w:val="3B3C3D"/>
        </w:rPr>
      </w:pPr>
      <w:r w:rsidRPr="00E12FF6">
        <w:rPr>
          <w:rFonts w:eastAsia="Times New Roman" w:cs="Times New Roman"/>
          <w:b/>
          <w:bCs/>
          <w:color w:val="3B3C3D"/>
        </w:rPr>
        <w:t>se i servizi richiesti sono molteplici e per la concessione degli stessi sono previsti Isee diversi, il richiedente</w:t>
      </w:r>
      <w:r w:rsidR="00E12FF6" w:rsidRPr="00E12FF6">
        <w:rPr>
          <w:rFonts w:eastAsia="Times New Roman" w:cs="Times New Roman"/>
          <w:b/>
          <w:bCs/>
          <w:color w:val="3B3C3D"/>
        </w:rPr>
        <w:t xml:space="preserve"> dovrà presentare per ognuno l’I</w:t>
      </w:r>
      <w:r w:rsidRPr="00E12FF6">
        <w:rPr>
          <w:rFonts w:eastAsia="Times New Roman" w:cs="Times New Roman"/>
          <w:b/>
          <w:bCs/>
          <w:color w:val="3B3C3D"/>
        </w:rPr>
        <w:t>see previsto.</w:t>
      </w:r>
    </w:p>
    <w:p w:rsidR="003C2D77" w:rsidRDefault="003C2D77"/>
    <w:sectPr w:rsidR="003C2D77" w:rsidSect="003C2D7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D3902"/>
    <w:multiLevelType w:val="multilevel"/>
    <w:tmpl w:val="77D47BE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64490BF0"/>
    <w:multiLevelType w:val="multilevel"/>
    <w:tmpl w:val="558ADE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E85A37"/>
    <w:rsid w:val="003C2D77"/>
    <w:rsid w:val="00906F8F"/>
    <w:rsid w:val="00B63AA5"/>
    <w:rsid w:val="00E12FF6"/>
    <w:rsid w:val="00E85A3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C2D7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85A37"/>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E85A37"/>
    <w:rPr>
      <w:b/>
      <w:bCs/>
    </w:rPr>
  </w:style>
</w:styles>
</file>

<file path=word/webSettings.xml><?xml version="1.0" encoding="utf-8"?>
<w:webSettings xmlns:r="http://schemas.openxmlformats.org/officeDocument/2006/relationships" xmlns:w="http://schemas.openxmlformats.org/wordprocessingml/2006/main">
  <w:divs>
    <w:div w:id="1440757819">
      <w:bodyDiv w:val="1"/>
      <w:marLeft w:val="0"/>
      <w:marRight w:val="0"/>
      <w:marTop w:val="0"/>
      <w:marBottom w:val="0"/>
      <w:divBdr>
        <w:top w:val="none" w:sz="0" w:space="0" w:color="auto"/>
        <w:left w:val="none" w:sz="0" w:space="0" w:color="auto"/>
        <w:bottom w:val="none" w:sz="0" w:space="0" w:color="auto"/>
        <w:right w:val="none" w:sz="0" w:space="0" w:color="auto"/>
      </w:divBdr>
      <w:divsChild>
        <w:div w:id="921842470">
          <w:marLeft w:val="0"/>
          <w:marRight w:val="0"/>
          <w:marTop w:val="0"/>
          <w:marBottom w:val="0"/>
          <w:divBdr>
            <w:top w:val="dotted" w:sz="6" w:space="0" w:color="72858F"/>
            <w:left w:val="dotted" w:sz="6" w:space="0" w:color="72858F"/>
            <w:bottom w:val="dotted" w:sz="6" w:space="0" w:color="72858F"/>
            <w:right w:val="dotted" w:sz="6" w:space="0" w:color="72858F"/>
          </w:divBdr>
          <w:divsChild>
            <w:div w:id="1747341753">
              <w:marLeft w:val="0"/>
              <w:marRight w:val="0"/>
              <w:marTop w:val="0"/>
              <w:marBottom w:val="0"/>
              <w:divBdr>
                <w:top w:val="none" w:sz="0" w:space="0" w:color="auto"/>
                <w:left w:val="none" w:sz="0" w:space="0" w:color="auto"/>
                <w:bottom w:val="none" w:sz="0" w:space="0" w:color="auto"/>
                <w:right w:val="none" w:sz="0" w:space="0" w:color="auto"/>
              </w:divBdr>
              <w:divsChild>
                <w:div w:id="517013690">
                  <w:marLeft w:val="0"/>
                  <w:marRight w:val="0"/>
                  <w:marTop w:val="0"/>
                  <w:marBottom w:val="0"/>
                  <w:divBdr>
                    <w:top w:val="none" w:sz="0" w:space="0" w:color="auto"/>
                    <w:left w:val="none" w:sz="0" w:space="0" w:color="auto"/>
                    <w:bottom w:val="none" w:sz="0" w:space="0" w:color="auto"/>
                    <w:right w:val="none" w:sz="0" w:space="0" w:color="auto"/>
                  </w:divBdr>
                  <w:divsChild>
                    <w:div w:id="4054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ps.it/portale/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COPERTINA%20REGISTRO%20CANTIERI%20DI%20DERVIZIO.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835</Words>
  <Characters>4763</Characters>
  <Application>Microsoft Office Word</Application>
  <DocSecurity>0</DocSecurity>
  <Lines>39</Lines>
  <Paragraphs>11</Paragraphs>
  <ScaleCrop>false</ScaleCrop>
  <Company/>
  <LinksUpToDate>false</LinksUpToDate>
  <CharactersWithSpaces>5587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XPPRO</dc:creator>
  <cp:keywords/>
  <dc:description/>
  <cp:lastModifiedBy>Salvaggio</cp:lastModifiedBy>
  <cp:revision>4</cp:revision>
  <dcterms:created xsi:type="dcterms:W3CDTF">2015-02-12T11:11:00Z</dcterms:created>
  <dcterms:modified xsi:type="dcterms:W3CDTF">2015-02-13T08:21:00Z</dcterms:modified>
</cp:coreProperties>
</file>